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107BA3C" w:rsidR="009F23D2" w:rsidRPr="00FF4EF0" w:rsidRDefault="00FF4EF0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FF4EF0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Use Slow Moving Vehicle (</w:t>
      </w:r>
      <w:proofErr w:type="spellStart"/>
      <w:r w:rsidRPr="00FF4EF0">
        <w:rPr>
          <w:rFonts w:ascii="Arial" w:hAnsi="Arial" w:cs="Arial"/>
          <w:b/>
          <w:bCs/>
          <w:color w:val="009900" w:themeColor="background1"/>
          <w:sz w:val="28"/>
          <w:szCs w:val="28"/>
        </w:rPr>
        <w:t>SMV</w:t>
      </w:r>
      <w:proofErr w:type="spellEnd"/>
      <w:r w:rsidRPr="00FF4EF0">
        <w:rPr>
          <w:rFonts w:ascii="Arial" w:hAnsi="Arial" w:cs="Arial"/>
          <w:b/>
          <w:bCs/>
          <w:color w:val="009900" w:themeColor="background1"/>
          <w:sz w:val="28"/>
          <w:szCs w:val="28"/>
        </w:rPr>
        <w:t>) signs properly.</w:t>
      </w:r>
    </w:p>
    <w:p w14:paraId="20804B98" w14:textId="77777777" w:rsidR="00FF4EF0" w:rsidRPr="00FF4EF0" w:rsidRDefault="00FF4EF0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0F4080F" w14:textId="77777777" w:rsidR="00325763" w:rsidRPr="00FF4EF0" w:rsidRDefault="00325763" w:rsidP="00FF4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F4EF0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FF4EF0" w:rsidRDefault="00F8705A" w:rsidP="00FF4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3A7551B" w14:textId="77777777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Slow-moving vehicles on the road display an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 as a warning. For this module:</w:t>
      </w:r>
    </w:p>
    <w:p w14:paraId="24797F6D" w14:textId="77777777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578B4BE" w14:textId="6C477F51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</w:t>
      </w:r>
      <w:r w:rsidRPr="00FF4EF0">
        <w:rPr>
          <w:rFonts w:ascii="Arial" w:hAnsi="Arial" w:cs="Arial"/>
        </w:rPr>
        <w:t>•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 Review the information below on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signs:</w:t>
      </w:r>
    </w:p>
    <w:p w14:paraId="02BA9EE4" w14:textId="7213CF80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   </w:t>
      </w:r>
      <w:r w:rsidRPr="00FF4EF0">
        <w:rPr>
          <w:rFonts w:ascii="Arial" w:hAnsi="Arial" w:cs="Arial"/>
          <w:sz w:val="22"/>
        </w:rPr>
        <w:t>♦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When they are required.</w:t>
      </w:r>
    </w:p>
    <w:p w14:paraId="4C6E3757" w14:textId="6AB9D50E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   </w:t>
      </w:r>
      <w:r w:rsidRPr="00FF4EF0">
        <w:rPr>
          <w:rFonts w:ascii="Arial" w:hAnsi="Arial" w:cs="Arial"/>
          <w:sz w:val="22"/>
        </w:rPr>
        <w:t>♦</w:t>
      </w:r>
      <w:r w:rsidRPr="00FF4EF0">
        <w:rPr>
          <w:rFonts w:ascii="Arial" w:hAnsi="Arial" w:cs="Arial"/>
        </w:rPr>
        <w:t xml:space="preserve">  What requirements they must meet.</w:t>
      </w:r>
    </w:p>
    <w:p w14:paraId="3B4DEC62" w14:textId="118DF2F2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   </w:t>
      </w:r>
      <w:r w:rsidRPr="00FF4EF0">
        <w:rPr>
          <w:rFonts w:ascii="Arial" w:hAnsi="Arial" w:cs="Arial"/>
          <w:sz w:val="22"/>
        </w:rPr>
        <w:t>♦</w:t>
      </w:r>
      <w:r w:rsidRPr="00FF4EF0">
        <w:rPr>
          <w:rFonts w:ascii="Arial" w:hAnsi="Arial" w:cs="Arial"/>
        </w:rPr>
        <w:t xml:space="preserve">  How they should be mounted and maintained.</w:t>
      </w:r>
    </w:p>
    <w:p w14:paraId="37724C09" w14:textId="3C27C29E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</w:t>
      </w:r>
      <w:r w:rsidRPr="00FF4EF0">
        <w:rPr>
          <w:rFonts w:ascii="Arial" w:hAnsi="Arial" w:cs="Arial"/>
        </w:rPr>
        <w:t xml:space="preserve">• 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Show workers properly mounted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signs in good repair.</w:t>
      </w:r>
    </w:p>
    <w:p w14:paraId="36DBC658" w14:textId="6F73D212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</w:t>
      </w:r>
      <w:r w:rsidRPr="00FF4EF0">
        <w:rPr>
          <w:rFonts w:ascii="Arial" w:hAnsi="Arial" w:cs="Arial"/>
        </w:rPr>
        <w:t xml:space="preserve">• 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If possible, show unacceptable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signs for comparison.</w:t>
      </w:r>
    </w:p>
    <w:p w14:paraId="2854E5FA" w14:textId="5C637B08" w:rsidR="00FF4EF0" w:rsidRPr="00FF4EF0" w:rsidRDefault="00FF4EF0" w:rsidP="00FF4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  </w:t>
      </w:r>
      <w:r w:rsidRPr="00FF4EF0">
        <w:rPr>
          <w:rFonts w:ascii="Arial" w:hAnsi="Arial" w:cs="Arial"/>
        </w:rPr>
        <w:t xml:space="preserve">• 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Review the important points.</w:t>
      </w:r>
    </w:p>
    <w:p w14:paraId="74E0B7BF" w14:textId="47CE9CD5" w:rsidR="00FF4EF0" w:rsidRPr="00FF4EF0" w:rsidRDefault="00FF4EF0" w:rsidP="00FF4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F4EF0">
        <w:rPr>
          <w:rFonts w:ascii="Arial" w:hAnsi="Arial" w:cs="Arial"/>
        </w:rPr>
        <w:t xml:space="preserve">  </w:t>
      </w:r>
      <w:r w:rsidRPr="00FF4EF0">
        <w:rPr>
          <w:rFonts w:ascii="Arial" w:hAnsi="Arial" w:cs="Arial"/>
        </w:rPr>
        <w:t>•</w:t>
      </w:r>
      <w:r w:rsidRPr="00FF4EF0"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 Have workers take the True/False quiz to check their learning.</w:t>
      </w:r>
    </w:p>
    <w:p w14:paraId="6BF60233" w14:textId="77777777" w:rsidR="00FF4EF0" w:rsidRPr="00FF4EF0" w:rsidRDefault="00FF4EF0" w:rsidP="00FF4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FF4EF0" w:rsidRDefault="00F74B3F" w:rsidP="00FF4EF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6B1B853" w14:textId="77777777" w:rsidR="00325763" w:rsidRPr="00FF4EF0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F4EF0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FF4EF0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97BD1C" w14:textId="286DAB02" w:rsidR="00FF4EF0" w:rsidRPr="00FF4EF0" w:rsidRDefault="00FF4EF0" w:rsidP="00FF4EF0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signs are required by law on self-propelled or towed equipment when traveling on roads at speeds of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25 MPH or less. The sign must be visible for at least 500 feet to the rear. Approved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signs have a front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label identifying the manufacturer and the American Society of Agricultural Engineers (</w:t>
      </w:r>
      <w:proofErr w:type="spellStart"/>
      <w:r w:rsidRPr="00FF4EF0">
        <w:rPr>
          <w:rFonts w:ascii="Arial" w:hAnsi="Arial" w:cs="Arial"/>
        </w:rPr>
        <w:t>ASAE</w:t>
      </w:r>
      <w:proofErr w:type="spellEnd"/>
      <w:r w:rsidRPr="00FF4EF0">
        <w:rPr>
          <w:rFonts w:ascii="Arial" w:hAnsi="Arial" w:cs="Arial"/>
        </w:rPr>
        <w:t>) standard.</w:t>
      </w:r>
    </w:p>
    <w:p w14:paraId="743EBB87" w14:textId="77777777" w:rsidR="00FF4EF0" w:rsidRPr="00FF4EF0" w:rsidRDefault="00FF4EF0" w:rsidP="00FF4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91E527" w14:textId="2907E9F7" w:rsid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EF0">
        <w:rPr>
          <w:rFonts w:ascii="Arial" w:hAnsi="Arial" w:cs="Arial"/>
        </w:rPr>
        <w:t>Properly mounted, the sign is centered two to six feet above the ground. It should point up, perpendicular to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the direction of travel. It should be clearly visible day and night to approaching or trailing vehicles.</w:t>
      </w:r>
    </w:p>
    <w:p w14:paraId="2FA78472" w14:textId="77777777" w:rsidR="00FF4EF0" w:rsidRP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B1D222" w14:textId="657722EF" w:rsid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EF0">
        <w:rPr>
          <w:rFonts w:ascii="Arial" w:hAnsi="Arial" w:cs="Arial"/>
        </w:rPr>
        <w:t>Traffic studies show that two out of three road accidents involving slow-moving vehicles are rear-end collisions.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Ninety percent of these accidents happen during the daylight. The use of the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 reduces accidents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and saves lives. Signs in poor condition provide little or no protection in traffic. Keep the sign clean for maximum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visibility. Replace damaged or faded signs immediately. A faded sign will not be visible for the required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500 feet. When this occurs, the operator’s life is in danger. The law is also violated. To extend the life of the</w:t>
      </w:r>
      <w:r>
        <w:rPr>
          <w:rFonts w:ascii="Arial" w:hAnsi="Arial" w:cs="Arial"/>
        </w:rPr>
        <w:t xml:space="preserve">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sign, always cover or keep it out of the sun when not in use.</w:t>
      </w:r>
    </w:p>
    <w:p w14:paraId="26840677" w14:textId="77777777" w:rsidR="00FF4EF0" w:rsidRP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4CCC9D" w14:textId="2950B458" w:rsid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The bright, fluorescent orange triangle of the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 is visible for more than 1,000 feet. This distance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provides motorists time to slow down. At night, approaching headlights illuminate the reflective red border of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 xml:space="preserve">the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sign. This border identifies a slow-moving vehicle.</w:t>
      </w:r>
    </w:p>
    <w:p w14:paraId="18236425" w14:textId="77777777" w:rsidR="00FF4EF0" w:rsidRP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52929A" w14:textId="77777777" w:rsidR="00FF4EF0" w:rsidRP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F4EF0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48C2B718" w14:textId="77777777" w:rsidR="00FF4EF0" w:rsidRPr="00FF4EF0" w:rsidRDefault="00FF4EF0" w:rsidP="00FF4E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CF098C" w14:textId="1900D16D" w:rsidR="00FF4EF0" w:rsidRPr="00FF4EF0" w:rsidRDefault="00FF4EF0" w:rsidP="00FF4EF0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EF0">
        <w:rPr>
          <w:rFonts w:ascii="Arial" w:hAnsi="Arial" w:cs="Arial"/>
        </w:rPr>
        <w:t>Keep the sign clean to enhance visibility.</w:t>
      </w:r>
    </w:p>
    <w:p w14:paraId="66ADED0A" w14:textId="4B4E29FE" w:rsidR="00FF4EF0" w:rsidRPr="00FF4EF0" w:rsidRDefault="00FF4EF0" w:rsidP="00FF4EF0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EF0">
        <w:rPr>
          <w:rFonts w:ascii="Arial" w:hAnsi="Arial" w:cs="Arial"/>
        </w:rPr>
        <w:t>Replace faded or damaged signs.</w:t>
      </w:r>
    </w:p>
    <w:p w14:paraId="396B86C7" w14:textId="5229A9EC" w:rsidR="00FF4EF0" w:rsidRPr="00FF4EF0" w:rsidRDefault="00FF4EF0" w:rsidP="00FF4EF0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4EF0">
        <w:rPr>
          <w:rFonts w:ascii="Arial" w:hAnsi="Arial" w:cs="Arial"/>
        </w:rPr>
        <w:t>Mount the sign point up, centered two to six feet above the ground.</w:t>
      </w:r>
    </w:p>
    <w:p w14:paraId="6FDCF1C5" w14:textId="4DD33ADC" w:rsidR="002D5BB7" w:rsidRPr="00FF4EF0" w:rsidRDefault="00FF4EF0" w:rsidP="00FF4EF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FF4EF0">
        <w:rPr>
          <w:rFonts w:ascii="Arial" w:hAnsi="Arial" w:cs="Arial"/>
        </w:rPr>
        <w:t>A slow-moving vehicle travels at 25 MPH or less.</w:t>
      </w:r>
      <w:r w:rsidR="002D5BB7" w:rsidRPr="00FF4EF0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FF4EF0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FF4EF0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FF4EF0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2883871" w14:textId="3D23323F" w:rsidR="00FF4EF0" w:rsidRPr="00FF4EF0" w:rsidRDefault="00FF4EF0" w:rsidP="00FF4EF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1.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signs must be used on machinery and equipment operating on</w:t>
      </w:r>
      <w:r>
        <w:rPr>
          <w:rFonts w:ascii="Arial" w:hAnsi="Arial" w:cs="Arial"/>
        </w:rPr>
        <w:t xml:space="preserve"> </w:t>
      </w:r>
      <w:r w:rsidRPr="00FF4EF0">
        <w:rPr>
          <w:rFonts w:ascii="Arial" w:hAnsi="Arial" w:cs="Arial"/>
        </w:rPr>
        <w:t>streets and highways</w:t>
      </w:r>
      <w:r w:rsidRPr="00FF4EF0">
        <w:rPr>
          <w:rFonts w:ascii="Arial" w:hAnsi="Arial" w:cs="Arial"/>
          <w:color w:val="000000"/>
        </w:rPr>
        <w:t xml:space="preserve"> </w:t>
      </w:r>
      <w:r w:rsidRPr="00FF4EF0">
        <w:rPr>
          <w:rFonts w:ascii="Arial" w:hAnsi="Arial" w:cs="Arial"/>
          <w:color w:val="000000"/>
        </w:rPr>
        <w:tab/>
      </w:r>
      <w:r w:rsidRPr="00FF4EF0">
        <w:rPr>
          <w:rFonts w:ascii="Arial" w:hAnsi="Arial" w:cs="Arial"/>
          <w:b/>
        </w:rPr>
        <w:t>T   F</w:t>
      </w:r>
      <w:r>
        <w:rPr>
          <w:rFonts w:ascii="Arial" w:hAnsi="Arial" w:cs="Arial"/>
          <w:b/>
        </w:rPr>
        <w:br/>
        <w:t xml:space="preserve">   </w:t>
      </w:r>
      <w:r w:rsidRPr="00FF4EF0">
        <w:rPr>
          <w:rFonts w:ascii="Arial" w:hAnsi="Arial" w:cs="Arial"/>
        </w:rPr>
        <w:t xml:space="preserve"> only at 15 MPH or less. </w:t>
      </w:r>
    </w:p>
    <w:p w14:paraId="1EEA23F7" w14:textId="0A6E04E5" w:rsidR="00FF4EF0" w:rsidRPr="00FF4EF0" w:rsidRDefault="00FF4EF0" w:rsidP="00FF4EF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2. The sign must be firmly mounted, point down. </w:t>
      </w:r>
      <w:r w:rsidRPr="00FF4EF0">
        <w:rPr>
          <w:rFonts w:ascii="Arial" w:hAnsi="Arial" w:cs="Arial"/>
          <w:color w:val="000000"/>
        </w:rPr>
        <w:tab/>
      </w:r>
      <w:r w:rsidRPr="00FF4EF0">
        <w:rPr>
          <w:rFonts w:ascii="Arial" w:hAnsi="Arial" w:cs="Arial"/>
          <w:b/>
        </w:rPr>
        <w:t>T   F</w:t>
      </w:r>
    </w:p>
    <w:p w14:paraId="17727733" w14:textId="5B13EAB2" w:rsidR="00FF4EF0" w:rsidRPr="00FF4EF0" w:rsidRDefault="00FF4EF0" w:rsidP="00FF4EF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3. A faded sign has limited daytime visibility. </w:t>
      </w:r>
      <w:r w:rsidRPr="00FF4EF0">
        <w:rPr>
          <w:rFonts w:ascii="Arial" w:hAnsi="Arial" w:cs="Arial"/>
          <w:color w:val="000000"/>
        </w:rPr>
        <w:tab/>
      </w:r>
      <w:r w:rsidRPr="00FF4EF0">
        <w:rPr>
          <w:rFonts w:ascii="Arial" w:hAnsi="Arial" w:cs="Arial"/>
          <w:b/>
        </w:rPr>
        <w:t>T   F</w:t>
      </w:r>
    </w:p>
    <w:p w14:paraId="1D53A969" w14:textId="2705FD86" w:rsidR="00FF4EF0" w:rsidRPr="00FF4EF0" w:rsidRDefault="00FF4EF0" w:rsidP="00FF4EF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F4EF0">
        <w:rPr>
          <w:rFonts w:ascii="Arial" w:hAnsi="Arial" w:cs="Arial"/>
        </w:rPr>
        <w:t xml:space="preserve">4. An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 must be visible for 1,500 feet. </w:t>
      </w:r>
      <w:r w:rsidRPr="00FF4EF0">
        <w:rPr>
          <w:rFonts w:ascii="Arial" w:hAnsi="Arial" w:cs="Arial"/>
          <w:color w:val="000000"/>
        </w:rPr>
        <w:tab/>
      </w:r>
      <w:r w:rsidRPr="00FF4EF0">
        <w:rPr>
          <w:rFonts w:ascii="Arial" w:hAnsi="Arial" w:cs="Arial"/>
          <w:b/>
        </w:rPr>
        <w:t>T   F</w:t>
      </w:r>
    </w:p>
    <w:p w14:paraId="60D45A08" w14:textId="2D96D85E" w:rsidR="009F23D2" w:rsidRPr="00FF4EF0" w:rsidRDefault="00FF4EF0" w:rsidP="00FF4EF0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F4EF0">
        <w:rPr>
          <w:rFonts w:ascii="Arial" w:hAnsi="Arial" w:cs="Arial"/>
        </w:rPr>
        <w:t xml:space="preserve">5. When used as designed, the </w:t>
      </w:r>
      <w:proofErr w:type="spellStart"/>
      <w:r w:rsidRPr="00FF4EF0">
        <w:rPr>
          <w:rFonts w:ascii="Arial" w:hAnsi="Arial" w:cs="Arial"/>
        </w:rPr>
        <w:t>SMV</w:t>
      </w:r>
      <w:proofErr w:type="spellEnd"/>
      <w:r w:rsidRPr="00FF4EF0">
        <w:rPr>
          <w:rFonts w:ascii="Arial" w:hAnsi="Arial" w:cs="Arial"/>
        </w:rPr>
        <w:t xml:space="preserve"> sign can reduce accidents and save lives.</w:t>
      </w:r>
      <w:r w:rsidR="00F8705A" w:rsidRPr="00FF4EF0">
        <w:rPr>
          <w:rFonts w:ascii="Arial" w:hAnsi="Arial" w:cs="Arial"/>
          <w:color w:val="000000"/>
        </w:rPr>
        <w:tab/>
      </w:r>
      <w:r w:rsidR="00F8705A" w:rsidRPr="00FF4EF0">
        <w:rPr>
          <w:rFonts w:ascii="Arial" w:hAnsi="Arial" w:cs="Arial"/>
          <w:b/>
        </w:rPr>
        <w:t>T   F</w:t>
      </w:r>
    </w:p>
    <w:p w14:paraId="28015507" w14:textId="77777777" w:rsidR="00F8705A" w:rsidRPr="00FF4EF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BDBBBB9" w14:textId="77777777" w:rsidR="00FF4EF0" w:rsidRDefault="00FF4EF0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FF4EF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FF4EF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FF4EF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FF4EF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FF4EF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FF4EF0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FF4EF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Answer Key</w:t>
            </w:r>
          </w:p>
        </w:tc>
      </w:tr>
      <w:tr w:rsidR="002D5BB7" w:rsidRPr="00FF4EF0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FF4EF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4085DB3F" w:rsidR="002D5BB7" w:rsidRPr="00FF4EF0" w:rsidRDefault="00FF4EF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F</w:t>
            </w:r>
          </w:p>
        </w:tc>
      </w:tr>
      <w:tr w:rsidR="002D5BB7" w:rsidRPr="00FF4EF0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FF4EF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6A38E6E9" w:rsidR="002D5BB7" w:rsidRPr="00FF4EF0" w:rsidRDefault="00FF4EF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F</w:t>
            </w:r>
          </w:p>
        </w:tc>
      </w:tr>
      <w:tr w:rsidR="002D5BB7" w:rsidRPr="00FF4EF0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FF4EF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23FF6F7C" w:rsidR="002D5BB7" w:rsidRPr="00FF4EF0" w:rsidRDefault="00FF4EF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T</w:t>
            </w:r>
          </w:p>
        </w:tc>
      </w:tr>
      <w:tr w:rsidR="002D5BB7" w:rsidRPr="00FF4EF0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FF4EF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9649EAC" w:rsidR="002D5BB7" w:rsidRPr="00FF4EF0" w:rsidRDefault="00FF4EF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F</w:t>
            </w:r>
          </w:p>
        </w:tc>
      </w:tr>
      <w:tr w:rsidR="002D5BB7" w:rsidRPr="00FF4EF0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FF4EF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4427EFEB" w:rsidR="002D5BB7" w:rsidRPr="00FF4EF0" w:rsidRDefault="00FF4EF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F4EF0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FF4EF0" w:rsidRDefault="009F23D2">
      <w:pPr>
        <w:rPr>
          <w:rFonts w:ascii="Arial" w:hAnsi="Arial" w:cs="Arial"/>
          <w:b/>
        </w:rPr>
      </w:pPr>
    </w:p>
    <w:sectPr w:rsidR="009F23D2" w:rsidRPr="00FF4EF0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FF4EF0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FF4EF0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FF4EF0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 w:themeColor="background1"/>
        <w:sz w:val="36"/>
        <w:szCs w:val="36"/>
      </w:rPr>
    </w:pPr>
    <w:r w:rsidRPr="00FF4EF0">
      <w:rPr>
        <w:rFonts w:ascii="Arial" w:hAnsi="Arial" w:cs="Arial"/>
        <w:b/>
        <w:color w:val="009900" w:themeColor="background1"/>
        <w:sz w:val="36"/>
        <w:szCs w:val="36"/>
      </w:rPr>
      <w:t>TAILGATE TRAINING</w:t>
    </w:r>
  </w:p>
  <w:p w14:paraId="41D22B71" w14:textId="71383748" w:rsidR="00A57CD8" w:rsidRPr="00FF4EF0" w:rsidRDefault="00FF4EF0" w:rsidP="00FF4EF0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color w:val="009900" w:themeColor="background1"/>
        <w:sz w:val="36"/>
        <w:szCs w:val="36"/>
      </w:rPr>
    </w:pPr>
    <w:r w:rsidRPr="00FF4EF0">
      <w:rPr>
        <w:rFonts w:ascii="Arial" w:hAnsi="Arial" w:cs="Arial"/>
        <w:b/>
        <w:bCs/>
        <w:color w:val="009900" w:themeColor="background1"/>
        <w:sz w:val="36"/>
        <w:szCs w:val="36"/>
      </w:rPr>
      <w:t xml:space="preserve">Safety Means </w:t>
    </w:r>
    <w:proofErr w:type="spellStart"/>
    <w:r w:rsidRPr="00FF4EF0">
      <w:rPr>
        <w:rFonts w:ascii="Arial" w:hAnsi="Arial" w:cs="Arial"/>
        <w:b/>
        <w:bCs/>
        <w:color w:val="009900" w:themeColor="background1"/>
        <w:sz w:val="36"/>
        <w:szCs w:val="36"/>
      </w:rPr>
      <w:t>SMV</w:t>
    </w:r>
    <w:proofErr w:type="spellEnd"/>
    <w:r w:rsidRPr="00FF4EF0">
      <w:rPr>
        <w:rFonts w:ascii="Arial" w:hAnsi="Arial" w:cs="Arial"/>
        <w:b/>
        <w:bCs/>
        <w:color w:val="009900" w:themeColor="background1"/>
        <w:sz w:val="36"/>
        <w:szCs w:val="36"/>
      </w:rPr>
      <w:t xml:space="preserve"> (Slow-Moving Vehicle)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155541E"/>
    <w:multiLevelType w:val="hybridMultilevel"/>
    <w:tmpl w:val="8D1AC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6E6F2C"/>
    <w:multiLevelType w:val="hybridMultilevel"/>
    <w:tmpl w:val="29BEAD62"/>
    <w:lvl w:ilvl="0" w:tplc="BE4880B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4B96"/>
    <w:multiLevelType w:val="hybridMultilevel"/>
    <w:tmpl w:val="FEA6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8E04C5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  <w:rsid w:val="00FF43F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F2D52-9CDE-43A0-ACEE-56C2B21A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2014-09-16T19:22:00Z</dcterms:created>
  <dcterms:modified xsi:type="dcterms:W3CDTF">2014-09-16T19:32:00Z</dcterms:modified>
</cp:coreProperties>
</file>